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E89D" w14:textId="77777777" w:rsidR="005C6BD2" w:rsidRPr="005C6BD2" w:rsidRDefault="005C6BD2" w:rsidP="005C6BD2">
      <w:pPr>
        <w:spacing w:after="100" w:afterAutospacing="1" w:line="240" w:lineRule="auto"/>
        <w:outlineLvl w:val="0"/>
        <w:rPr>
          <w:rFonts w:ascii="Montserrat" w:eastAsia="Times New Roman" w:hAnsi="Montserrat" w:cs="Times New Roman"/>
          <w:color w:val="212529"/>
          <w:kern w:val="36"/>
          <w:sz w:val="48"/>
          <w:szCs w:val="48"/>
          <w:lang w:eastAsia="en-AU"/>
        </w:rPr>
      </w:pPr>
      <w:r w:rsidRPr="005C6BD2">
        <w:rPr>
          <w:rFonts w:ascii="Montserrat" w:eastAsia="Times New Roman" w:hAnsi="Montserrat" w:cs="Times New Roman"/>
          <w:color w:val="212529"/>
          <w:kern w:val="36"/>
          <w:sz w:val="48"/>
          <w:szCs w:val="48"/>
          <w:lang w:eastAsia="en-AU"/>
        </w:rPr>
        <w:t>Acceptance Criteria for Ultrasonic Testing</w:t>
      </w:r>
    </w:p>
    <w:p w14:paraId="694776F8" w14:textId="77777777" w:rsidR="005C6BD2" w:rsidRPr="005C6BD2" w:rsidRDefault="005C6BD2" w:rsidP="005C6BD2">
      <w:pPr>
        <w:spacing w:after="0" w:line="240" w:lineRule="auto"/>
        <w:rPr>
          <w:rFonts w:ascii="Times New Roman" w:eastAsia="Times New Roman" w:hAnsi="Times New Roman" w:cs="Times New Roman"/>
          <w:sz w:val="24"/>
          <w:szCs w:val="24"/>
          <w:lang w:eastAsia="en-AU"/>
        </w:rPr>
      </w:pPr>
      <w:r w:rsidRPr="005C6BD2">
        <w:rPr>
          <w:rFonts w:ascii="Montserrat" w:eastAsia="Times New Roman" w:hAnsi="Montserrat" w:cs="Times New Roman"/>
          <w:color w:val="6C757D"/>
          <w:sz w:val="17"/>
          <w:szCs w:val="17"/>
          <w:lang w:eastAsia="en-AU"/>
        </w:rPr>
        <w:t>By: </w:t>
      </w:r>
      <w:proofErr w:type="spellStart"/>
      <w:r w:rsidRPr="005C6BD2">
        <w:rPr>
          <w:rFonts w:ascii="Montserrat" w:eastAsia="Times New Roman" w:hAnsi="Montserrat" w:cs="Times New Roman"/>
          <w:color w:val="6C757D"/>
          <w:sz w:val="17"/>
          <w:szCs w:val="17"/>
          <w:lang w:eastAsia="en-AU"/>
        </w:rPr>
        <w:t>Vigneshwaran</w:t>
      </w:r>
      <w:proofErr w:type="spellEnd"/>
      <w:r w:rsidRPr="005C6BD2">
        <w:rPr>
          <w:rFonts w:ascii="Montserrat" w:eastAsia="Times New Roman" w:hAnsi="Montserrat" w:cs="Times New Roman"/>
          <w:color w:val="6C757D"/>
          <w:sz w:val="17"/>
          <w:szCs w:val="17"/>
          <w:lang w:eastAsia="en-AU"/>
        </w:rPr>
        <w:t xml:space="preserve"> Chandrasekaran | Apr 13, </w:t>
      </w:r>
      <w:proofErr w:type="gramStart"/>
      <w:r w:rsidRPr="005C6BD2">
        <w:rPr>
          <w:rFonts w:ascii="Montserrat" w:eastAsia="Times New Roman" w:hAnsi="Montserrat" w:cs="Times New Roman"/>
          <w:color w:val="6C757D"/>
          <w:sz w:val="17"/>
          <w:szCs w:val="17"/>
          <w:lang w:eastAsia="en-AU"/>
        </w:rPr>
        <w:t>2021</w:t>
      </w:r>
      <w:proofErr w:type="gramEnd"/>
      <w:r w:rsidRPr="005C6BD2">
        <w:rPr>
          <w:rFonts w:ascii="Montserrat" w:eastAsia="Times New Roman" w:hAnsi="Montserrat" w:cs="Times New Roman"/>
          <w:color w:val="6C757D"/>
          <w:sz w:val="17"/>
          <w:szCs w:val="17"/>
          <w:lang w:eastAsia="en-AU"/>
        </w:rPr>
        <w:t xml:space="preserve"> 17:16 PM</w:t>
      </w:r>
    </w:p>
    <w:p w14:paraId="75AC012D" w14:textId="1778D973" w:rsidR="005C6BD2" w:rsidRPr="005C6BD2" w:rsidRDefault="005C6BD2" w:rsidP="005C6BD2">
      <w:pPr>
        <w:spacing w:after="0" w:line="240" w:lineRule="auto"/>
        <w:jc w:val="center"/>
        <w:rPr>
          <w:rFonts w:ascii="Montserrat" w:eastAsia="Times New Roman" w:hAnsi="Montserrat" w:cs="Times New Roman"/>
          <w:color w:val="212529"/>
          <w:sz w:val="21"/>
          <w:szCs w:val="21"/>
          <w:lang w:eastAsia="en-AU"/>
        </w:rPr>
      </w:pPr>
      <w:r w:rsidRPr="005C6BD2">
        <w:rPr>
          <w:rFonts w:ascii="Montserrat" w:eastAsia="Times New Roman" w:hAnsi="Montserrat" w:cs="Times New Roman"/>
          <w:noProof/>
          <w:color w:val="212529"/>
          <w:sz w:val="21"/>
          <w:szCs w:val="21"/>
          <w:lang w:eastAsia="en-AU"/>
        </w:rPr>
        <w:drawing>
          <wp:inline distT="0" distB="0" distL="0" distR="0" wp14:anchorId="245C4BE7" wp14:editId="5FBE02A8">
            <wp:extent cx="5731510" cy="5731510"/>
            <wp:effectExtent l="0" t="0" r="2540" b="2540"/>
            <wp:docPr id="6" name="Picture 6" descr="Acceptance Criteria for Ultrason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ptance Criteria for Ultrasonic Tes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62B60991" w14:textId="77777777" w:rsidR="005C6BD2" w:rsidRPr="005C6BD2" w:rsidRDefault="005C6BD2" w:rsidP="005C6BD2">
      <w:pPr>
        <w:spacing w:after="100" w:afterAutospacing="1" w:line="240" w:lineRule="auto"/>
        <w:jc w:val="both"/>
        <w:outlineLvl w:val="3"/>
        <w:rPr>
          <w:rFonts w:ascii="Montserrat" w:eastAsia="Times New Roman" w:hAnsi="Montserrat" w:cs="Times New Roman"/>
          <w:color w:val="212529"/>
          <w:sz w:val="24"/>
          <w:szCs w:val="24"/>
          <w:lang w:eastAsia="en-AU"/>
        </w:rPr>
      </w:pPr>
      <w:r w:rsidRPr="005C6BD2">
        <w:rPr>
          <w:rFonts w:ascii="Montserrat" w:eastAsia="Times New Roman" w:hAnsi="Montserrat" w:cs="Times New Roman"/>
          <w:b/>
          <w:bCs/>
          <w:color w:val="212529"/>
          <w:sz w:val="24"/>
          <w:szCs w:val="24"/>
          <w:lang w:eastAsia="en-AU"/>
        </w:rPr>
        <w:t>How to interpret Acceptance Criteria for Ultrasonic Testing as per AWS D1.1</w:t>
      </w:r>
    </w:p>
    <w:p w14:paraId="7C99E101"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The Requirements of Ultrasonic Flaw detector equipment as per AWS D1.1 Structural Steel Welding code is given below:</w:t>
      </w:r>
    </w:p>
    <w:p w14:paraId="3659E1B1" w14:textId="77777777" w:rsidR="005C6BD2" w:rsidRPr="005C6BD2" w:rsidRDefault="005C6BD2" w:rsidP="005C6BD2">
      <w:pPr>
        <w:spacing w:after="100" w:afterAutospacing="1" w:line="240" w:lineRule="auto"/>
        <w:jc w:val="both"/>
        <w:outlineLvl w:val="3"/>
        <w:rPr>
          <w:rFonts w:ascii="Montserrat" w:eastAsia="Times New Roman" w:hAnsi="Montserrat" w:cs="Times New Roman"/>
          <w:color w:val="212529"/>
          <w:sz w:val="24"/>
          <w:szCs w:val="24"/>
          <w:lang w:eastAsia="en-AU"/>
        </w:rPr>
      </w:pPr>
      <w:r w:rsidRPr="005C6BD2">
        <w:rPr>
          <w:rFonts w:ascii="Montserrat" w:eastAsia="Times New Roman" w:hAnsi="Montserrat" w:cs="Times New Roman"/>
          <w:b/>
          <w:bCs/>
          <w:color w:val="212529"/>
          <w:sz w:val="24"/>
          <w:szCs w:val="24"/>
          <w:lang w:eastAsia="en-AU"/>
        </w:rPr>
        <w:t>Equipment:</w:t>
      </w:r>
    </w:p>
    <w:p w14:paraId="313426BB"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The ultrasonic equipment’s shall be pulse echo type ‘A’ scan suitable for use with transducers oscillating at frequencies </w:t>
      </w:r>
      <w:proofErr w:type="gramStart"/>
      <w:r w:rsidRPr="005C6BD2">
        <w:rPr>
          <w:rFonts w:ascii="Montserrat" w:eastAsia="Times New Roman" w:hAnsi="Montserrat" w:cs="Times New Roman"/>
          <w:color w:val="212529"/>
          <w:sz w:val="21"/>
          <w:szCs w:val="21"/>
          <w:lang w:eastAsia="en-AU"/>
        </w:rPr>
        <w:t>between  1</w:t>
      </w:r>
      <w:proofErr w:type="gramEnd"/>
      <w:r w:rsidRPr="005C6BD2">
        <w:rPr>
          <w:rFonts w:ascii="Montserrat" w:eastAsia="Times New Roman" w:hAnsi="Montserrat" w:cs="Times New Roman"/>
          <w:color w:val="212529"/>
          <w:sz w:val="21"/>
          <w:szCs w:val="21"/>
          <w:lang w:eastAsia="en-AU"/>
        </w:rPr>
        <w:t xml:space="preserve">&amp;6 </w:t>
      </w:r>
      <w:proofErr w:type="spellStart"/>
      <w:r w:rsidRPr="005C6BD2">
        <w:rPr>
          <w:rFonts w:ascii="Montserrat" w:eastAsia="Times New Roman" w:hAnsi="Montserrat" w:cs="Times New Roman"/>
          <w:color w:val="212529"/>
          <w:sz w:val="21"/>
          <w:szCs w:val="21"/>
          <w:lang w:eastAsia="en-AU"/>
        </w:rPr>
        <w:t>MHz.</w:t>
      </w:r>
      <w:proofErr w:type="spellEnd"/>
      <w:r w:rsidRPr="005C6BD2">
        <w:rPr>
          <w:rFonts w:ascii="Montserrat" w:eastAsia="Times New Roman" w:hAnsi="Montserrat" w:cs="Times New Roman"/>
          <w:color w:val="212529"/>
          <w:sz w:val="21"/>
          <w:szCs w:val="21"/>
          <w:lang w:eastAsia="en-AU"/>
        </w:rPr>
        <w:t xml:space="preserve"> The equipment shall have valid calibration </w:t>
      </w:r>
      <w:proofErr w:type="gramStart"/>
      <w:r w:rsidRPr="005C6BD2">
        <w:rPr>
          <w:rFonts w:ascii="Montserrat" w:eastAsia="Times New Roman" w:hAnsi="Montserrat" w:cs="Times New Roman"/>
          <w:color w:val="212529"/>
          <w:sz w:val="21"/>
          <w:szCs w:val="21"/>
          <w:lang w:eastAsia="en-AU"/>
        </w:rPr>
        <w:t>certificate .The</w:t>
      </w:r>
      <w:proofErr w:type="gramEnd"/>
      <w:r w:rsidRPr="005C6BD2">
        <w:rPr>
          <w:rFonts w:ascii="Montserrat" w:eastAsia="Times New Roman" w:hAnsi="Montserrat" w:cs="Times New Roman"/>
          <w:color w:val="212529"/>
          <w:sz w:val="21"/>
          <w:szCs w:val="21"/>
          <w:lang w:eastAsia="en-AU"/>
        </w:rPr>
        <w:t xml:space="preserve"> test  equipment shall have a calibrated gain control adjustable in discrete 1 or 2 Db steps over a range of at least 60Db.</w:t>
      </w:r>
    </w:p>
    <w:p w14:paraId="38BEAF32" w14:textId="77777777" w:rsidR="005C6BD2" w:rsidRPr="005C6BD2" w:rsidRDefault="005C6BD2" w:rsidP="005C6BD2">
      <w:pPr>
        <w:spacing w:after="100" w:afterAutospacing="1" w:line="240" w:lineRule="auto"/>
        <w:jc w:val="both"/>
        <w:outlineLvl w:val="2"/>
        <w:rPr>
          <w:rFonts w:ascii="Montserrat" w:eastAsia="Times New Roman" w:hAnsi="Montserrat" w:cs="Times New Roman"/>
          <w:color w:val="212529"/>
          <w:sz w:val="27"/>
          <w:szCs w:val="27"/>
          <w:lang w:eastAsia="en-AU"/>
        </w:rPr>
      </w:pPr>
      <w:r w:rsidRPr="005C6BD2">
        <w:rPr>
          <w:rFonts w:ascii="Montserrat" w:eastAsia="Times New Roman" w:hAnsi="Montserrat" w:cs="Times New Roman"/>
          <w:b/>
          <w:bCs/>
          <w:color w:val="212529"/>
          <w:sz w:val="27"/>
          <w:szCs w:val="27"/>
          <w:lang w:eastAsia="en-AU"/>
        </w:rPr>
        <w:lastRenderedPageBreak/>
        <w:t>Probe:</w:t>
      </w:r>
    </w:p>
    <w:p w14:paraId="0653F426"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Transducers/ search units with following characteristics shall be used.</w:t>
      </w:r>
    </w:p>
    <w:p w14:paraId="5DCA0742"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b/>
          <w:bCs/>
          <w:color w:val="212529"/>
          <w:sz w:val="21"/>
          <w:szCs w:val="21"/>
          <w:lang w:eastAsia="en-AU"/>
        </w:rPr>
        <w:t>            </w:t>
      </w:r>
      <w:r w:rsidRPr="005C6BD2">
        <w:rPr>
          <w:rFonts w:ascii="Montserrat" w:eastAsia="Times New Roman" w:hAnsi="Montserrat" w:cs="Times New Roman"/>
          <w:b/>
          <w:bCs/>
          <w:color w:val="212529"/>
          <w:sz w:val="21"/>
          <w:szCs w:val="21"/>
          <w:u w:val="single"/>
          <w:lang w:eastAsia="en-AU"/>
        </w:rPr>
        <w:t>Angle beam</w:t>
      </w:r>
      <w:r w:rsidRPr="005C6BD2">
        <w:rPr>
          <w:rFonts w:ascii="Montserrat" w:eastAsia="Times New Roman" w:hAnsi="Montserrat" w:cs="Times New Roman"/>
          <w:color w:val="212529"/>
          <w:sz w:val="21"/>
          <w:szCs w:val="21"/>
          <w:u w:val="single"/>
          <w:lang w:eastAsia="en-AU"/>
        </w:rPr>
        <w:t>:</w:t>
      </w:r>
      <w:r w:rsidRPr="005C6BD2">
        <w:rPr>
          <w:rFonts w:ascii="Montserrat" w:eastAsia="Times New Roman" w:hAnsi="Montserrat" w:cs="Times New Roman"/>
          <w:color w:val="212529"/>
          <w:sz w:val="21"/>
          <w:szCs w:val="21"/>
          <w:lang w:eastAsia="en-AU"/>
        </w:rPr>
        <w:t> 70° ,60°,45° (within plus minus 2°).</w:t>
      </w:r>
    </w:p>
    <w:p w14:paraId="2A854452"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b/>
          <w:bCs/>
          <w:color w:val="212529"/>
          <w:sz w:val="21"/>
          <w:szCs w:val="21"/>
          <w:lang w:eastAsia="en-AU"/>
        </w:rPr>
        <w:t>            </w:t>
      </w:r>
      <w:r w:rsidRPr="005C6BD2">
        <w:rPr>
          <w:rFonts w:ascii="Montserrat" w:eastAsia="Times New Roman" w:hAnsi="Montserrat" w:cs="Times New Roman"/>
          <w:b/>
          <w:bCs/>
          <w:color w:val="212529"/>
          <w:sz w:val="21"/>
          <w:szCs w:val="21"/>
          <w:u w:val="single"/>
          <w:lang w:eastAsia="en-AU"/>
        </w:rPr>
        <w:t>Crystal Size:</w:t>
      </w:r>
      <w:r w:rsidRPr="005C6BD2">
        <w:rPr>
          <w:rFonts w:ascii="Montserrat" w:eastAsia="Times New Roman" w:hAnsi="Montserrat" w:cs="Times New Roman"/>
          <w:b/>
          <w:bCs/>
          <w:color w:val="212529"/>
          <w:sz w:val="21"/>
          <w:szCs w:val="21"/>
          <w:lang w:eastAsia="en-AU"/>
        </w:rPr>
        <w:t> </w:t>
      </w:r>
      <w:r w:rsidRPr="005C6BD2">
        <w:rPr>
          <w:rFonts w:ascii="Montserrat" w:eastAsia="Times New Roman" w:hAnsi="Montserrat" w:cs="Times New Roman"/>
          <w:color w:val="212529"/>
          <w:sz w:val="21"/>
          <w:szCs w:val="21"/>
          <w:lang w:eastAsia="en-AU"/>
        </w:rPr>
        <w:t>Crystal size shall be square or rectangular in shape and may vary from 5/8 inch to 1 inch (15mm to 25mm) in width and from 5/8 inch to 13/16 inch (15mm to 20mm) in height. The maximum width to height ratio shall be 1.2 to 1.0 and the minimum width to height ratio shall be 1.0 to 1.0.</w:t>
      </w:r>
    </w:p>
    <w:p w14:paraId="559AD35B" w14:textId="77777777" w:rsidR="005C6BD2" w:rsidRPr="005C6BD2" w:rsidRDefault="005C6BD2" w:rsidP="005C6BD2">
      <w:pPr>
        <w:spacing w:after="100" w:afterAutospacing="1" w:line="240" w:lineRule="auto"/>
        <w:jc w:val="both"/>
        <w:outlineLvl w:val="3"/>
        <w:rPr>
          <w:rFonts w:ascii="Montserrat" w:eastAsia="Times New Roman" w:hAnsi="Montserrat" w:cs="Times New Roman"/>
          <w:color w:val="212529"/>
          <w:sz w:val="24"/>
          <w:szCs w:val="24"/>
          <w:lang w:eastAsia="en-AU"/>
        </w:rPr>
      </w:pPr>
      <w:r w:rsidRPr="005C6BD2">
        <w:rPr>
          <w:rFonts w:ascii="Montserrat" w:eastAsia="Times New Roman" w:hAnsi="Montserrat" w:cs="Times New Roman"/>
          <w:b/>
          <w:bCs/>
          <w:color w:val="212529"/>
          <w:sz w:val="24"/>
          <w:szCs w:val="24"/>
          <w:u w:val="single"/>
          <w:lang w:eastAsia="en-AU"/>
        </w:rPr>
        <w:t>Frequency</w:t>
      </w:r>
      <w:r w:rsidRPr="005C6BD2">
        <w:rPr>
          <w:rFonts w:ascii="Montserrat" w:eastAsia="Times New Roman" w:hAnsi="Montserrat" w:cs="Times New Roman"/>
          <w:b/>
          <w:bCs/>
          <w:color w:val="212529"/>
          <w:sz w:val="24"/>
          <w:szCs w:val="24"/>
          <w:lang w:eastAsia="en-AU"/>
        </w:rPr>
        <w:t>: </w:t>
      </w:r>
    </w:p>
    <w:p w14:paraId="2FAB3488"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The nominal probe frequencies shall be between 2 to 2.5 MHz inclusive. Other probe frequencies may be used if material variable such as material grain structure or size dictates.</w:t>
      </w:r>
    </w:p>
    <w:p w14:paraId="560B2384" w14:textId="77777777" w:rsidR="005C6BD2" w:rsidRPr="005C6BD2" w:rsidRDefault="005C6BD2" w:rsidP="005C6BD2">
      <w:pPr>
        <w:spacing w:after="100" w:afterAutospacing="1" w:line="240" w:lineRule="auto"/>
        <w:jc w:val="both"/>
        <w:outlineLvl w:val="3"/>
        <w:rPr>
          <w:rFonts w:ascii="Montserrat" w:eastAsia="Times New Roman" w:hAnsi="Montserrat" w:cs="Times New Roman"/>
          <w:color w:val="212529"/>
          <w:sz w:val="24"/>
          <w:szCs w:val="24"/>
          <w:lang w:eastAsia="en-AU"/>
        </w:rPr>
      </w:pPr>
      <w:r w:rsidRPr="005C6BD2">
        <w:rPr>
          <w:rFonts w:ascii="Montserrat" w:eastAsia="Times New Roman" w:hAnsi="Montserrat" w:cs="Times New Roman"/>
          <w:b/>
          <w:bCs/>
          <w:color w:val="212529"/>
          <w:sz w:val="24"/>
          <w:szCs w:val="24"/>
          <w:u w:val="single"/>
          <w:lang w:eastAsia="en-AU"/>
        </w:rPr>
        <w:t>Normal (straight)</w:t>
      </w:r>
      <w:proofErr w:type="gramStart"/>
      <w:r w:rsidRPr="005C6BD2">
        <w:rPr>
          <w:rFonts w:ascii="Montserrat" w:eastAsia="Times New Roman" w:hAnsi="Montserrat" w:cs="Times New Roman"/>
          <w:b/>
          <w:bCs/>
          <w:color w:val="212529"/>
          <w:sz w:val="24"/>
          <w:szCs w:val="24"/>
          <w:u w:val="single"/>
          <w:lang w:eastAsia="en-AU"/>
        </w:rPr>
        <w:t>beam </w:t>
      </w:r>
      <w:r w:rsidRPr="005C6BD2">
        <w:rPr>
          <w:rFonts w:ascii="Montserrat" w:eastAsia="Times New Roman" w:hAnsi="Montserrat" w:cs="Times New Roman"/>
          <w:b/>
          <w:bCs/>
          <w:color w:val="212529"/>
          <w:sz w:val="24"/>
          <w:szCs w:val="24"/>
          <w:lang w:eastAsia="en-AU"/>
        </w:rPr>
        <w:t>:</w:t>
      </w:r>
      <w:proofErr w:type="gramEnd"/>
    </w:p>
    <w:p w14:paraId="045E5E31"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Transducers shall have an active an active area of not less than ½ inch</w:t>
      </w:r>
      <w:r w:rsidRPr="005C6BD2">
        <w:rPr>
          <w:rFonts w:ascii="Montserrat" w:eastAsia="Times New Roman" w:hAnsi="Montserrat" w:cs="Times New Roman"/>
          <w:color w:val="212529"/>
          <w:sz w:val="17"/>
          <w:szCs w:val="17"/>
          <w:vertAlign w:val="superscript"/>
          <w:lang w:eastAsia="en-AU"/>
        </w:rPr>
        <w:t>2 </w:t>
      </w:r>
      <w:r w:rsidRPr="005C6BD2">
        <w:rPr>
          <w:rFonts w:ascii="Montserrat" w:eastAsia="Times New Roman" w:hAnsi="Montserrat" w:cs="Times New Roman"/>
          <w:color w:val="212529"/>
          <w:sz w:val="21"/>
          <w:szCs w:val="21"/>
          <w:lang w:eastAsia="en-AU"/>
        </w:rPr>
        <w:t>(323mm</w:t>
      </w:r>
      <w:proofErr w:type="gramStart"/>
      <w:r w:rsidRPr="005C6BD2">
        <w:rPr>
          <w:rFonts w:ascii="Arial" w:eastAsia="Times New Roman" w:hAnsi="Arial" w:cs="Arial"/>
          <w:color w:val="212529"/>
          <w:sz w:val="17"/>
          <w:szCs w:val="17"/>
          <w:vertAlign w:val="superscript"/>
          <w:lang w:eastAsia="en-AU"/>
        </w:rPr>
        <w:t>⁰</w:t>
      </w:r>
      <w:r w:rsidRPr="005C6BD2">
        <w:rPr>
          <w:rFonts w:ascii="Montserrat" w:eastAsia="Times New Roman" w:hAnsi="Montserrat" w:cs="Times New Roman"/>
          <w:color w:val="212529"/>
          <w:sz w:val="21"/>
          <w:szCs w:val="21"/>
          <w:lang w:eastAsia="en-AU"/>
        </w:rPr>
        <w:t>)not</w:t>
      </w:r>
      <w:proofErr w:type="gramEnd"/>
      <w:r w:rsidRPr="005C6BD2">
        <w:rPr>
          <w:rFonts w:ascii="Montserrat" w:eastAsia="Times New Roman" w:hAnsi="Montserrat" w:cs="Times New Roman"/>
          <w:color w:val="212529"/>
          <w:sz w:val="21"/>
          <w:szCs w:val="21"/>
          <w:lang w:eastAsia="en-AU"/>
        </w:rPr>
        <w:t xml:space="preserve"> more than 1 inch</w:t>
      </w:r>
      <w:r w:rsidRPr="005C6BD2">
        <w:rPr>
          <w:rFonts w:ascii="Montserrat" w:eastAsia="Times New Roman" w:hAnsi="Montserrat" w:cs="Times New Roman"/>
          <w:color w:val="212529"/>
          <w:sz w:val="17"/>
          <w:szCs w:val="17"/>
          <w:vertAlign w:val="superscript"/>
          <w:lang w:eastAsia="en-AU"/>
        </w:rPr>
        <w:t>2</w:t>
      </w:r>
      <w:r w:rsidRPr="005C6BD2">
        <w:rPr>
          <w:rFonts w:ascii="Montserrat" w:eastAsia="Times New Roman" w:hAnsi="Montserrat" w:cs="Times New Roman"/>
          <w:color w:val="212529"/>
          <w:sz w:val="21"/>
          <w:szCs w:val="21"/>
          <w:lang w:eastAsia="en-AU"/>
        </w:rPr>
        <w:t> (645mm</w:t>
      </w:r>
      <w:r w:rsidRPr="005C6BD2">
        <w:rPr>
          <w:rFonts w:ascii="Montserrat" w:eastAsia="Times New Roman" w:hAnsi="Montserrat" w:cs="Times New Roman"/>
          <w:color w:val="212529"/>
          <w:sz w:val="17"/>
          <w:szCs w:val="17"/>
          <w:vertAlign w:val="superscript"/>
          <w:lang w:eastAsia="en-AU"/>
        </w:rPr>
        <w:t>2</w:t>
      </w:r>
      <w:r w:rsidRPr="005C6BD2">
        <w:rPr>
          <w:rFonts w:ascii="Montserrat" w:eastAsia="Times New Roman" w:hAnsi="Montserrat" w:cs="Times New Roman"/>
          <w:color w:val="212529"/>
          <w:sz w:val="21"/>
          <w:szCs w:val="21"/>
          <w:lang w:eastAsia="en-AU"/>
        </w:rPr>
        <w:t>).The transducer shall be round or square. Transducers shall be capable of proving resolution using 3 reflections from IIW V1 Block, as shown below:</w:t>
      </w:r>
    </w:p>
    <w:p w14:paraId="33502C1C" w14:textId="16CBAF61"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noProof/>
          <w:color w:val="212529"/>
          <w:sz w:val="21"/>
          <w:szCs w:val="21"/>
          <w:lang w:eastAsia="en-AU"/>
        </w:rPr>
        <w:drawing>
          <wp:inline distT="0" distB="0" distL="0" distR="0" wp14:anchorId="03D892B8" wp14:editId="00675244">
            <wp:extent cx="5116195" cy="2084705"/>
            <wp:effectExtent l="0" t="0" r="8255" b="0"/>
            <wp:docPr id="5" name="Picture 5" descr="ultrasonic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trasonic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6195" cy="2084705"/>
                    </a:xfrm>
                    <a:prstGeom prst="rect">
                      <a:avLst/>
                    </a:prstGeom>
                    <a:noFill/>
                    <a:ln>
                      <a:noFill/>
                    </a:ln>
                  </pic:spPr>
                </pic:pic>
              </a:graphicData>
            </a:graphic>
          </wp:inline>
        </w:drawing>
      </w:r>
    </w:p>
    <w:p w14:paraId="25B8EB64" w14:textId="77777777" w:rsidR="005C6BD2" w:rsidRPr="005C6BD2" w:rsidRDefault="005C6BD2" w:rsidP="005C6BD2">
      <w:pPr>
        <w:spacing w:after="100" w:afterAutospacing="1" w:line="240" w:lineRule="auto"/>
        <w:jc w:val="both"/>
        <w:outlineLvl w:val="3"/>
        <w:rPr>
          <w:rFonts w:ascii="Montserrat" w:eastAsia="Times New Roman" w:hAnsi="Montserrat" w:cs="Times New Roman"/>
          <w:color w:val="212529"/>
          <w:sz w:val="24"/>
          <w:szCs w:val="24"/>
          <w:lang w:eastAsia="en-AU"/>
        </w:rPr>
      </w:pPr>
      <w:r w:rsidRPr="005C6BD2">
        <w:rPr>
          <w:rFonts w:ascii="Montserrat" w:eastAsia="Times New Roman" w:hAnsi="Montserrat" w:cs="Times New Roman"/>
          <w:b/>
          <w:bCs/>
          <w:color w:val="212529"/>
          <w:sz w:val="24"/>
          <w:szCs w:val="24"/>
          <w:u w:val="single"/>
          <w:lang w:eastAsia="en-AU"/>
        </w:rPr>
        <w:t>Coupling Medium</w:t>
      </w:r>
    </w:p>
    <w:p w14:paraId="422B1E2A"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Polycell   jelly, grease, </w:t>
      </w:r>
      <w:proofErr w:type="gramStart"/>
      <w:r w:rsidRPr="005C6BD2">
        <w:rPr>
          <w:rFonts w:ascii="Montserrat" w:eastAsia="Times New Roman" w:hAnsi="Montserrat" w:cs="Times New Roman"/>
          <w:color w:val="212529"/>
          <w:sz w:val="21"/>
          <w:szCs w:val="21"/>
          <w:lang w:eastAsia="en-AU"/>
        </w:rPr>
        <w:t>water</w:t>
      </w:r>
      <w:proofErr w:type="gramEnd"/>
      <w:r w:rsidRPr="005C6BD2">
        <w:rPr>
          <w:rFonts w:ascii="Montserrat" w:eastAsia="Times New Roman" w:hAnsi="Montserrat" w:cs="Times New Roman"/>
          <w:color w:val="212529"/>
          <w:sz w:val="21"/>
          <w:szCs w:val="21"/>
          <w:lang w:eastAsia="en-AU"/>
        </w:rPr>
        <w:t xml:space="preserve"> or equivalent that shall provide satisfactory transmission of Ultrasonic sound waves.</w:t>
      </w:r>
    </w:p>
    <w:p w14:paraId="0B310C00" w14:textId="77777777" w:rsidR="005C6BD2" w:rsidRPr="005C6BD2" w:rsidRDefault="005C6BD2" w:rsidP="005C6BD2">
      <w:pPr>
        <w:spacing w:after="100" w:afterAutospacing="1" w:line="240" w:lineRule="auto"/>
        <w:jc w:val="both"/>
        <w:outlineLvl w:val="3"/>
        <w:rPr>
          <w:rFonts w:ascii="Montserrat" w:eastAsia="Times New Roman" w:hAnsi="Montserrat" w:cs="Times New Roman"/>
          <w:color w:val="212529"/>
          <w:sz w:val="24"/>
          <w:szCs w:val="24"/>
          <w:lang w:eastAsia="en-AU"/>
        </w:rPr>
      </w:pPr>
      <w:r w:rsidRPr="005C6BD2">
        <w:rPr>
          <w:rFonts w:ascii="Montserrat" w:eastAsia="Times New Roman" w:hAnsi="Montserrat" w:cs="Times New Roman"/>
          <w:b/>
          <w:bCs/>
          <w:color w:val="212529"/>
          <w:sz w:val="24"/>
          <w:szCs w:val="24"/>
          <w:u w:val="single"/>
          <w:lang w:eastAsia="en-AU"/>
        </w:rPr>
        <w:t>Surface Condition</w:t>
      </w:r>
    </w:p>
    <w:p w14:paraId="73A60E33"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proofErr w:type="gramStart"/>
      <w:r w:rsidRPr="005C6BD2">
        <w:rPr>
          <w:rFonts w:ascii="Montserrat" w:eastAsia="Times New Roman" w:hAnsi="Montserrat" w:cs="Times New Roman"/>
          <w:color w:val="212529"/>
          <w:sz w:val="21"/>
          <w:szCs w:val="21"/>
          <w:lang w:eastAsia="en-AU"/>
        </w:rPr>
        <w:t>Scanning  Surface</w:t>
      </w:r>
      <w:proofErr w:type="gramEnd"/>
      <w:r w:rsidRPr="005C6BD2">
        <w:rPr>
          <w:rFonts w:ascii="Montserrat" w:eastAsia="Times New Roman" w:hAnsi="Montserrat" w:cs="Times New Roman"/>
          <w:color w:val="212529"/>
          <w:sz w:val="21"/>
          <w:szCs w:val="21"/>
          <w:lang w:eastAsia="en-AU"/>
        </w:rPr>
        <w:t xml:space="preserve"> shall be free of weld spatters surface irregularities or foreign materials that might interfere with the scanning during examination.</w:t>
      </w:r>
    </w:p>
    <w:p w14:paraId="447BAF31" w14:textId="77777777" w:rsidR="005C6BD2" w:rsidRPr="005C6BD2" w:rsidRDefault="005C6BD2" w:rsidP="005C6BD2">
      <w:pPr>
        <w:spacing w:after="100" w:afterAutospacing="1" w:line="240" w:lineRule="auto"/>
        <w:jc w:val="both"/>
        <w:outlineLvl w:val="3"/>
        <w:rPr>
          <w:rFonts w:ascii="Montserrat" w:eastAsia="Times New Roman" w:hAnsi="Montserrat" w:cs="Times New Roman"/>
          <w:color w:val="212529"/>
          <w:sz w:val="24"/>
          <w:szCs w:val="24"/>
          <w:lang w:eastAsia="en-AU"/>
        </w:rPr>
      </w:pPr>
      <w:r w:rsidRPr="005C6BD2">
        <w:rPr>
          <w:rFonts w:ascii="Montserrat" w:eastAsia="Times New Roman" w:hAnsi="Montserrat" w:cs="Times New Roman"/>
          <w:b/>
          <w:bCs/>
          <w:color w:val="212529"/>
          <w:sz w:val="24"/>
          <w:szCs w:val="24"/>
          <w:u w:val="single"/>
          <w:lang w:eastAsia="en-AU"/>
        </w:rPr>
        <w:t>Calibration for Testing</w:t>
      </w:r>
    </w:p>
    <w:p w14:paraId="57FCBD98"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7.1. All calibrations and tests shall be made with the reject (Clipping or suppression) control turned off. Use of the reject (Clipping or suppression) control may alter the amplitude linearity of the instrument and invalidate test results.</w:t>
      </w:r>
    </w:p>
    <w:p w14:paraId="16026569"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lastRenderedPageBreak/>
        <w:t>7.</w:t>
      </w:r>
      <w:proofErr w:type="gramStart"/>
      <w:r w:rsidRPr="005C6BD2">
        <w:rPr>
          <w:rFonts w:ascii="Montserrat" w:eastAsia="Times New Roman" w:hAnsi="Montserrat" w:cs="Times New Roman"/>
          <w:color w:val="212529"/>
          <w:sz w:val="21"/>
          <w:szCs w:val="21"/>
          <w:lang w:eastAsia="en-AU"/>
        </w:rPr>
        <w:t>2.Calibration</w:t>
      </w:r>
      <w:proofErr w:type="gramEnd"/>
      <w:r w:rsidRPr="005C6BD2">
        <w:rPr>
          <w:rFonts w:ascii="Montserrat" w:eastAsia="Times New Roman" w:hAnsi="Montserrat" w:cs="Times New Roman"/>
          <w:color w:val="212529"/>
          <w:sz w:val="21"/>
          <w:szCs w:val="21"/>
          <w:lang w:eastAsia="en-AU"/>
        </w:rPr>
        <w:t xml:space="preserve"> for sensitivity and horizontal sweep (distance) shall be made by the ultrasonic operator just prior to and at the location of testing of each weld.</w:t>
      </w:r>
    </w:p>
    <w:p w14:paraId="74F923EA"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7.3. Recalibration shall be made after a change of operators, each 30 minute maximum time interval, or when the electrical circuitry is disturbed in any way, which includes the </w:t>
      </w:r>
      <w:proofErr w:type="gramStart"/>
      <w:r w:rsidRPr="005C6BD2">
        <w:rPr>
          <w:rFonts w:ascii="Montserrat" w:eastAsia="Times New Roman" w:hAnsi="Montserrat" w:cs="Times New Roman"/>
          <w:color w:val="212529"/>
          <w:sz w:val="21"/>
          <w:szCs w:val="21"/>
          <w:lang w:eastAsia="en-AU"/>
        </w:rPr>
        <w:t>following :</w:t>
      </w:r>
      <w:proofErr w:type="gramEnd"/>
    </w:p>
    <w:p w14:paraId="14E3BFBF"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(1)  Transducer change</w:t>
      </w:r>
    </w:p>
    <w:p w14:paraId="003FC00F"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(2)  Battery change</w:t>
      </w:r>
    </w:p>
    <w:p w14:paraId="28B79F5F"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(3)  Electrical outlet change</w:t>
      </w:r>
    </w:p>
    <w:p w14:paraId="2769C187"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(4)  Coaxial cable change</w:t>
      </w:r>
    </w:p>
    <w:p w14:paraId="1F321AE2"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(5)  Power outage (failure).</w:t>
      </w:r>
    </w:p>
    <w:p w14:paraId="603E047A" w14:textId="77777777" w:rsidR="005C6BD2" w:rsidRPr="005C6BD2" w:rsidRDefault="005C6BD2" w:rsidP="005C6BD2">
      <w:pPr>
        <w:spacing w:after="100" w:afterAutospacing="1" w:line="240" w:lineRule="auto"/>
        <w:jc w:val="both"/>
        <w:outlineLvl w:val="3"/>
        <w:rPr>
          <w:rFonts w:ascii="Montserrat" w:eastAsia="Times New Roman" w:hAnsi="Montserrat" w:cs="Times New Roman"/>
          <w:color w:val="212529"/>
          <w:sz w:val="24"/>
          <w:szCs w:val="24"/>
          <w:lang w:eastAsia="en-AU"/>
        </w:rPr>
      </w:pPr>
      <w:r w:rsidRPr="005C6BD2">
        <w:rPr>
          <w:rFonts w:ascii="Montserrat" w:eastAsia="Times New Roman" w:hAnsi="Montserrat" w:cs="Times New Roman"/>
          <w:b/>
          <w:bCs/>
          <w:color w:val="212529"/>
          <w:sz w:val="24"/>
          <w:szCs w:val="24"/>
          <w:lang w:eastAsia="en-AU"/>
        </w:rPr>
        <w:t>Reference Level:</w:t>
      </w:r>
    </w:p>
    <w:p w14:paraId="463E94E3"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Reference level is the dB required to make peak reflection off ø 1.5mm (0.060</w:t>
      </w:r>
      <w:proofErr w:type="gramStart"/>
      <w:r w:rsidRPr="005C6BD2">
        <w:rPr>
          <w:rFonts w:ascii="Arial" w:eastAsia="Times New Roman" w:hAnsi="Arial" w:cs="Arial"/>
          <w:color w:val="212529"/>
          <w:sz w:val="21"/>
          <w:szCs w:val="21"/>
          <w:lang w:eastAsia="en-AU"/>
        </w:rPr>
        <w:t>″</w:t>
      </w:r>
      <w:r w:rsidRPr="005C6BD2">
        <w:rPr>
          <w:rFonts w:ascii="Montserrat" w:eastAsia="Times New Roman" w:hAnsi="Montserrat" w:cs="Times New Roman"/>
          <w:color w:val="212529"/>
          <w:sz w:val="21"/>
          <w:szCs w:val="21"/>
          <w:lang w:eastAsia="en-AU"/>
        </w:rPr>
        <w:t xml:space="preserve"> )</w:t>
      </w:r>
      <w:proofErr w:type="gramEnd"/>
      <w:r w:rsidRPr="005C6BD2">
        <w:rPr>
          <w:rFonts w:ascii="Montserrat" w:eastAsia="Times New Roman" w:hAnsi="Montserrat" w:cs="Times New Roman"/>
          <w:color w:val="212529"/>
          <w:sz w:val="21"/>
          <w:szCs w:val="21"/>
          <w:lang w:eastAsia="en-AU"/>
        </w:rPr>
        <w:t xml:space="preserve"> side drilled hole SDH to 50% Full screen Height FSH.</w:t>
      </w:r>
    </w:p>
    <w:p w14:paraId="69E296C3" w14:textId="77777777" w:rsidR="005C6BD2" w:rsidRPr="005C6BD2" w:rsidRDefault="005C6BD2" w:rsidP="005C6BD2">
      <w:pPr>
        <w:spacing w:after="100" w:afterAutospacing="1" w:line="240" w:lineRule="auto"/>
        <w:jc w:val="both"/>
        <w:outlineLvl w:val="3"/>
        <w:rPr>
          <w:rFonts w:ascii="Montserrat" w:eastAsia="Times New Roman" w:hAnsi="Montserrat" w:cs="Times New Roman"/>
          <w:color w:val="212529"/>
          <w:sz w:val="24"/>
          <w:szCs w:val="24"/>
          <w:lang w:eastAsia="en-AU"/>
        </w:rPr>
      </w:pPr>
      <w:r w:rsidRPr="005C6BD2">
        <w:rPr>
          <w:rFonts w:ascii="Montserrat" w:eastAsia="Times New Roman" w:hAnsi="Montserrat" w:cs="Times New Roman"/>
          <w:b/>
          <w:bCs/>
          <w:color w:val="212529"/>
          <w:sz w:val="24"/>
          <w:szCs w:val="24"/>
          <w:lang w:eastAsia="en-AU"/>
        </w:rPr>
        <w:t>Indication rating method:</w:t>
      </w:r>
    </w:p>
    <w:p w14:paraId="34BEAFED" w14:textId="77777777" w:rsidR="005C6BD2" w:rsidRPr="005C6BD2" w:rsidRDefault="005C6BD2" w:rsidP="005C6BD2">
      <w:pPr>
        <w:spacing w:after="0"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The transducer shall be set in the position of IIW so that the</w:t>
      </w:r>
    </w:p>
    <w:p w14:paraId="126FDEF5" w14:textId="77777777" w:rsidR="005C6BD2" w:rsidRPr="005C6BD2" w:rsidRDefault="005C6BD2" w:rsidP="005C6BD2">
      <w:pPr>
        <w:spacing w:after="0"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maximum reflection from 1.5 mm hole is received. The maximized signal shall then be adjusted to attain a horizontal reference line height indication.</w:t>
      </w:r>
    </w:p>
    <w:p w14:paraId="68C917E5" w14:textId="77777777" w:rsidR="005C6BD2" w:rsidRPr="005C6BD2" w:rsidRDefault="005C6BD2" w:rsidP="005C6BD2">
      <w:pPr>
        <w:spacing w:after="0"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The maximum decibel reading shall be used as the reference level, “b” in the calculation of the indication rating.</w:t>
      </w:r>
    </w:p>
    <w:p w14:paraId="05A6A38E"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Indication rating, d =a-b-c</w:t>
      </w:r>
    </w:p>
    <w:p w14:paraId="64DD3F9F"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Where “a” – Instrument reading in decibels, when the indication from the discontinuity is adjusted to the amplitude source as the indication from 1.59mm </w:t>
      </w:r>
      <w:r w:rsidRPr="005C6BD2">
        <w:rPr>
          <w:rFonts w:ascii="Calibri" w:eastAsia="Times New Roman" w:hAnsi="Calibri" w:cs="Calibri"/>
          <w:color w:val="212529"/>
          <w:sz w:val="21"/>
          <w:szCs w:val="21"/>
          <w:lang w:eastAsia="en-AU"/>
        </w:rPr>
        <w:t>φ</w:t>
      </w:r>
      <w:r w:rsidRPr="005C6BD2">
        <w:rPr>
          <w:rFonts w:ascii="Montserrat" w:eastAsia="Times New Roman" w:hAnsi="Montserrat" w:cs="Times New Roman"/>
          <w:color w:val="212529"/>
          <w:sz w:val="21"/>
          <w:szCs w:val="21"/>
          <w:lang w:eastAsia="en-AU"/>
        </w:rPr>
        <w:t xml:space="preserve"> hole at primary </w:t>
      </w:r>
      <w:proofErr w:type="gramStart"/>
      <w:r w:rsidRPr="005C6BD2">
        <w:rPr>
          <w:rFonts w:ascii="Montserrat" w:eastAsia="Times New Roman" w:hAnsi="Montserrat" w:cs="Times New Roman"/>
          <w:color w:val="212529"/>
          <w:sz w:val="21"/>
          <w:szCs w:val="21"/>
          <w:lang w:eastAsia="en-AU"/>
        </w:rPr>
        <w:t>reference</w:t>
      </w:r>
      <w:r w:rsidRPr="005C6BD2">
        <w:rPr>
          <w:rFonts w:ascii="Montserrat" w:eastAsia="Times New Roman" w:hAnsi="Montserrat" w:cs="Montserrat"/>
          <w:color w:val="212529"/>
          <w:sz w:val="21"/>
          <w:szCs w:val="21"/>
          <w:lang w:eastAsia="en-AU"/>
        </w:rPr>
        <w:t> </w:t>
      </w:r>
      <w:r w:rsidRPr="005C6BD2">
        <w:rPr>
          <w:rFonts w:ascii="Montserrat" w:eastAsia="Times New Roman" w:hAnsi="Montserrat" w:cs="Times New Roman"/>
          <w:color w:val="212529"/>
          <w:sz w:val="21"/>
          <w:szCs w:val="21"/>
          <w:lang w:eastAsia="en-AU"/>
        </w:rPr>
        <w:t xml:space="preserve"> level</w:t>
      </w:r>
      <w:proofErr w:type="gramEnd"/>
      <w:r w:rsidRPr="005C6BD2">
        <w:rPr>
          <w:rFonts w:ascii="Montserrat" w:eastAsia="Times New Roman" w:hAnsi="Montserrat" w:cs="Times New Roman"/>
          <w:color w:val="212529"/>
          <w:sz w:val="21"/>
          <w:szCs w:val="21"/>
          <w:lang w:eastAsia="en-AU"/>
        </w:rPr>
        <w:t>.</w:t>
      </w:r>
    </w:p>
    <w:p w14:paraId="16DEAA14"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“c” – Attenuation factor is attained by subtracting 1 inch (25mm) from the sound – path distance and multiplying the remainder by </w:t>
      </w:r>
      <w:r w:rsidRPr="005C6BD2">
        <w:rPr>
          <w:rFonts w:ascii="Arial" w:eastAsia="Times New Roman" w:hAnsi="Arial" w:cs="Arial"/>
          <w:color w:val="212529"/>
          <w:sz w:val="21"/>
          <w:szCs w:val="21"/>
          <w:lang w:eastAsia="en-AU"/>
        </w:rPr>
        <w:t>⁰</w:t>
      </w:r>
      <w:r w:rsidRPr="005C6BD2">
        <w:rPr>
          <w:rFonts w:ascii="Montserrat" w:eastAsia="Times New Roman" w:hAnsi="Montserrat" w:cs="Times New Roman"/>
          <w:color w:val="212529"/>
          <w:sz w:val="21"/>
          <w:szCs w:val="21"/>
          <w:lang w:eastAsia="en-AU"/>
        </w:rPr>
        <w:t>. The factor shall be rounded out to the nearest</w:t>
      </w:r>
      <w:r w:rsidRPr="005C6BD2">
        <w:rPr>
          <w:rFonts w:ascii="Montserrat" w:eastAsia="Times New Roman" w:hAnsi="Montserrat" w:cs="Montserrat"/>
          <w:color w:val="212529"/>
          <w:sz w:val="21"/>
          <w:szCs w:val="21"/>
          <w:lang w:eastAsia="en-AU"/>
        </w:rPr>
        <w:t>      </w:t>
      </w:r>
      <w:r w:rsidRPr="005C6BD2">
        <w:rPr>
          <w:rFonts w:ascii="Montserrat" w:eastAsia="Times New Roman" w:hAnsi="Montserrat" w:cs="Times New Roman"/>
          <w:color w:val="212529"/>
          <w:sz w:val="21"/>
          <w:szCs w:val="21"/>
          <w:lang w:eastAsia="en-AU"/>
        </w:rPr>
        <w:t xml:space="preserve"> dB value.</w:t>
      </w:r>
    </w:p>
    <w:p w14:paraId="772F89A5"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b/>
          <w:bCs/>
          <w:color w:val="212529"/>
          <w:sz w:val="21"/>
          <w:szCs w:val="21"/>
          <w:u w:val="single"/>
          <w:lang w:eastAsia="en-AU"/>
        </w:rPr>
        <w:t xml:space="preserve">Example </w:t>
      </w:r>
      <w:proofErr w:type="gramStart"/>
      <w:r w:rsidRPr="005C6BD2">
        <w:rPr>
          <w:rFonts w:ascii="Montserrat" w:eastAsia="Times New Roman" w:hAnsi="Montserrat" w:cs="Times New Roman"/>
          <w:b/>
          <w:bCs/>
          <w:color w:val="212529"/>
          <w:sz w:val="21"/>
          <w:szCs w:val="21"/>
          <w:u w:val="single"/>
          <w:lang w:eastAsia="en-AU"/>
        </w:rPr>
        <w:t>1 :</w:t>
      </w:r>
      <w:proofErr w:type="gramEnd"/>
    </w:p>
    <w:p w14:paraId="75C06A9C"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Case: UT carried out on welded plates of Material Thickness 10mm, cyclically loaded structure.</w:t>
      </w:r>
    </w:p>
    <w:p w14:paraId="71C6E39F" w14:textId="77777777" w:rsidR="005C6BD2" w:rsidRPr="005C6BD2" w:rsidRDefault="005C6BD2" w:rsidP="005C6BD2">
      <w:pPr>
        <w:numPr>
          <w:ilvl w:val="0"/>
          <w:numId w:val="1"/>
        </w:numPr>
        <w:spacing w:before="100" w:beforeAutospacing="1"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Reference dB level is set to make peak reflection off ø 1.5mm (0.060</w:t>
      </w:r>
      <w:proofErr w:type="gramStart"/>
      <w:r w:rsidRPr="005C6BD2">
        <w:rPr>
          <w:rFonts w:ascii="Arial" w:eastAsia="Times New Roman" w:hAnsi="Arial" w:cs="Arial"/>
          <w:color w:val="212529"/>
          <w:sz w:val="21"/>
          <w:szCs w:val="21"/>
          <w:lang w:eastAsia="en-AU"/>
        </w:rPr>
        <w:t>″</w:t>
      </w:r>
      <w:r w:rsidRPr="005C6BD2">
        <w:rPr>
          <w:rFonts w:ascii="Montserrat" w:eastAsia="Times New Roman" w:hAnsi="Montserrat" w:cs="Times New Roman"/>
          <w:color w:val="212529"/>
          <w:sz w:val="21"/>
          <w:szCs w:val="21"/>
          <w:lang w:eastAsia="en-AU"/>
        </w:rPr>
        <w:t xml:space="preserve"> )</w:t>
      </w:r>
      <w:proofErr w:type="gramEnd"/>
      <w:r w:rsidRPr="005C6BD2">
        <w:rPr>
          <w:rFonts w:ascii="Montserrat" w:eastAsia="Times New Roman" w:hAnsi="Montserrat" w:cs="Times New Roman"/>
          <w:color w:val="212529"/>
          <w:sz w:val="21"/>
          <w:szCs w:val="21"/>
          <w:lang w:eastAsia="en-AU"/>
        </w:rPr>
        <w:t xml:space="preserve"> side drilled hole to 50% Full FSH.</w:t>
      </w:r>
    </w:p>
    <w:p w14:paraId="76173BD3" w14:textId="77777777" w:rsidR="005C6BD2" w:rsidRPr="005C6BD2" w:rsidRDefault="005C6BD2" w:rsidP="005C6BD2">
      <w:pPr>
        <w:numPr>
          <w:ilvl w:val="0"/>
          <w:numId w:val="1"/>
        </w:numPr>
        <w:spacing w:before="100" w:beforeAutospacing="1"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Reference level noted is 65 dB,</w:t>
      </w:r>
    </w:p>
    <w:p w14:paraId="745F1199" w14:textId="77777777" w:rsidR="005C6BD2" w:rsidRPr="005C6BD2" w:rsidRDefault="005C6BD2" w:rsidP="005C6BD2">
      <w:pPr>
        <w:numPr>
          <w:ilvl w:val="0"/>
          <w:numId w:val="1"/>
        </w:numPr>
        <w:spacing w:before="100" w:beforeAutospacing="1"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Beam Path is 2.9</w:t>
      </w:r>
      <w:proofErr w:type="gramStart"/>
      <w:r w:rsidRPr="005C6BD2">
        <w:rPr>
          <w:rFonts w:ascii="Montserrat" w:eastAsia="Times New Roman" w:hAnsi="Montserrat" w:cs="Times New Roman"/>
          <w:color w:val="212529"/>
          <w:sz w:val="21"/>
          <w:szCs w:val="21"/>
          <w:lang w:eastAsia="en-AU"/>
        </w:rPr>
        <w:t>” ,</w:t>
      </w:r>
      <w:proofErr w:type="gramEnd"/>
    </w:p>
    <w:p w14:paraId="7E3315D6" w14:textId="77777777" w:rsidR="005C6BD2" w:rsidRPr="005C6BD2" w:rsidRDefault="005C6BD2" w:rsidP="005C6BD2">
      <w:pPr>
        <w:numPr>
          <w:ilvl w:val="0"/>
          <w:numId w:val="1"/>
        </w:numPr>
        <w:spacing w:before="100" w:beforeAutospacing="1"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Then Scanning dB is 65 + 19 dB scanning level is 84 dB, (19 dB from below </w:t>
      </w:r>
      <w:proofErr w:type="gramStart"/>
      <w:r w:rsidRPr="005C6BD2">
        <w:rPr>
          <w:rFonts w:ascii="Montserrat" w:eastAsia="Times New Roman" w:hAnsi="Montserrat" w:cs="Times New Roman"/>
          <w:color w:val="212529"/>
          <w:sz w:val="21"/>
          <w:szCs w:val="21"/>
          <w:lang w:eastAsia="en-AU"/>
        </w:rPr>
        <w:t>table )</w:t>
      </w:r>
      <w:proofErr w:type="gramEnd"/>
    </w:p>
    <w:p w14:paraId="08D9AB4E" w14:textId="335A0BF0"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noProof/>
          <w:color w:val="212529"/>
          <w:sz w:val="21"/>
          <w:szCs w:val="21"/>
          <w:lang w:eastAsia="en-AU"/>
        </w:rPr>
        <w:lastRenderedPageBreak/>
        <w:drawing>
          <wp:inline distT="0" distB="0" distL="0" distR="0" wp14:anchorId="2681605B" wp14:editId="7DFB78E6">
            <wp:extent cx="3695700" cy="2117090"/>
            <wp:effectExtent l="0" t="0" r="0" b="0"/>
            <wp:docPr id="4" name="Picture 4" descr="ut tes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 testin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117090"/>
                    </a:xfrm>
                    <a:prstGeom prst="rect">
                      <a:avLst/>
                    </a:prstGeom>
                    <a:noFill/>
                    <a:ln>
                      <a:noFill/>
                    </a:ln>
                  </pic:spPr>
                </pic:pic>
              </a:graphicData>
            </a:graphic>
          </wp:inline>
        </w:drawing>
      </w:r>
    </w:p>
    <w:p w14:paraId="218D8CDB" w14:textId="77777777" w:rsidR="005C6BD2" w:rsidRPr="005C6BD2" w:rsidRDefault="005C6BD2" w:rsidP="005C6BD2">
      <w:pPr>
        <w:numPr>
          <w:ilvl w:val="0"/>
          <w:numId w:val="2"/>
        </w:numPr>
        <w:spacing w:before="100" w:beforeAutospacing="1"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When an Indication appears on the A scan view, the peak of the indication echo is made 50% FSH using the Gain control,</w:t>
      </w:r>
    </w:p>
    <w:p w14:paraId="4E6165E7" w14:textId="77777777" w:rsidR="005C6BD2" w:rsidRPr="005C6BD2" w:rsidRDefault="005C6BD2" w:rsidP="005C6BD2">
      <w:pPr>
        <w:numPr>
          <w:ilvl w:val="0"/>
          <w:numId w:val="2"/>
        </w:numPr>
        <w:spacing w:before="100" w:beforeAutospacing="1"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Then record the dB </w:t>
      </w:r>
      <w:proofErr w:type="gramStart"/>
      <w:r w:rsidRPr="005C6BD2">
        <w:rPr>
          <w:rFonts w:ascii="Montserrat" w:eastAsia="Times New Roman" w:hAnsi="Montserrat" w:cs="Times New Roman"/>
          <w:color w:val="212529"/>
          <w:sz w:val="21"/>
          <w:szCs w:val="21"/>
          <w:lang w:eastAsia="en-AU"/>
        </w:rPr>
        <w:t>level ,</w:t>
      </w:r>
      <w:proofErr w:type="gramEnd"/>
      <w:r w:rsidRPr="005C6BD2">
        <w:rPr>
          <w:rFonts w:ascii="Montserrat" w:eastAsia="Times New Roman" w:hAnsi="Montserrat" w:cs="Times New Roman"/>
          <w:color w:val="212529"/>
          <w:sz w:val="21"/>
          <w:szCs w:val="21"/>
          <w:lang w:eastAsia="en-AU"/>
        </w:rPr>
        <w:t xml:space="preserve"> ( in this case the indication dB level is 79dB)</w:t>
      </w:r>
    </w:p>
    <w:p w14:paraId="098F3F8A" w14:textId="77777777" w:rsidR="005C6BD2" w:rsidRPr="005C6BD2" w:rsidRDefault="005C6BD2" w:rsidP="005C6BD2">
      <w:pPr>
        <w:numPr>
          <w:ilvl w:val="0"/>
          <w:numId w:val="2"/>
        </w:numPr>
        <w:spacing w:before="100" w:beforeAutospacing="1"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Now find the attenuation level and subtract from your dB level to find the attenuation level.</w:t>
      </w:r>
    </w:p>
    <w:p w14:paraId="578544D5" w14:textId="77777777" w:rsidR="005C6BD2" w:rsidRPr="005C6BD2" w:rsidRDefault="005C6BD2" w:rsidP="005C6BD2">
      <w:pPr>
        <w:numPr>
          <w:ilvl w:val="0"/>
          <w:numId w:val="2"/>
        </w:numPr>
        <w:spacing w:before="100" w:beforeAutospacing="1"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To Find the Attenuation </w:t>
      </w:r>
      <w:proofErr w:type="gramStart"/>
      <w:r w:rsidRPr="005C6BD2">
        <w:rPr>
          <w:rFonts w:ascii="Montserrat" w:eastAsia="Times New Roman" w:hAnsi="Montserrat" w:cs="Times New Roman"/>
          <w:color w:val="212529"/>
          <w:sz w:val="21"/>
          <w:szCs w:val="21"/>
          <w:lang w:eastAsia="en-AU"/>
        </w:rPr>
        <w:t>Level :</w:t>
      </w:r>
      <w:proofErr w:type="gramEnd"/>
    </w:p>
    <w:p w14:paraId="2EAE85F5"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Attenuation = (Sound path – </w:t>
      </w:r>
      <w:proofErr w:type="gramStart"/>
      <w:r w:rsidRPr="005C6BD2">
        <w:rPr>
          <w:rFonts w:ascii="Montserrat" w:eastAsia="Times New Roman" w:hAnsi="Montserrat" w:cs="Times New Roman"/>
          <w:color w:val="212529"/>
          <w:sz w:val="21"/>
          <w:szCs w:val="21"/>
          <w:lang w:eastAsia="en-AU"/>
        </w:rPr>
        <w:t>1 )</w:t>
      </w:r>
      <w:proofErr w:type="gramEnd"/>
      <w:r w:rsidRPr="005C6BD2">
        <w:rPr>
          <w:rFonts w:ascii="Montserrat" w:eastAsia="Times New Roman" w:hAnsi="Montserrat" w:cs="Times New Roman"/>
          <w:color w:val="212529"/>
          <w:sz w:val="21"/>
          <w:szCs w:val="21"/>
          <w:lang w:eastAsia="en-AU"/>
        </w:rPr>
        <w:t xml:space="preserve"> x 2</w:t>
      </w:r>
    </w:p>
    <w:p w14:paraId="7855D507"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Attenuation = </w:t>
      </w:r>
      <w:proofErr w:type="gramStart"/>
      <w:r w:rsidRPr="005C6BD2">
        <w:rPr>
          <w:rFonts w:ascii="Montserrat" w:eastAsia="Times New Roman" w:hAnsi="Montserrat" w:cs="Times New Roman"/>
          <w:color w:val="212529"/>
          <w:sz w:val="21"/>
          <w:szCs w:val="21"/>
          <w:lang w:eastAsia="en-AU"/>
        </w:rPr>
        <w:t>( 2.9</w:t>
      </w:r>
      <w:proofErr w:type="gramEnd"/>
      <w:r w:rsidRPr="005C6BD2">
        <w:rPr>
          <w:rFonts w:ascii="Montserrat" w:eastAsia="Times New Roman" w:hAnsi="Montserrat" w:cs="Times New Roman"/>
          <w:color w:val="212529"/>
          <w:sz w:val="21"/>
          <w:szCs w:val="21"/>
          <w:lang w:eastAsia="en-AU"/>
        </w:rPr>
        <w:t xml:space="preserve"> – 1 ) x 2 = 3.8 , rounded off to 4 .</w:t>
      </w:r>
    </w:p>
    <w:p w14:paraId="0FDA6342"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proofErr w:type="gramStart"/>
      <w:r w:rsidRPr="005C6BD2">
        <w:rPr>
          <w:rFonts w:ascii="Montserrat" w:eastAsia="Times New Roman" w:hAnsi="Montserrat" w:cs="Times New Roman"/>
          <w:color w:val="212529"/>
          <w:sz w:val="21"/>
          <w:szCs w:val="21"/>
          <w:lang w:eastAsia="en-AU"/>
        </w:rPr>
        <w:t>Therefore ,</w:t>
      </w:r>
      <w:proofErr w:type="gramEnd"/>
      <w:r w:rsidRPr="005C6BD2">
        <w:rPr>
          <w:rFonts w:ascii="Montserrat" w:eastAsia="Times New Roman" w:hAnsi="Montserrat" w:cs="Times New Roman"/>
          <w:color w:val="212529"/>
          <w:sz w:val="21"/>
          <w:szCs w:val="21"/>
          <w:lang w:eastAsia="en-AU"/>
        </w:rPr>
        <w:t xml:space="preserve"> attenuation factor c= 4</w:t>
      </w:r>
    </w:p>
    <w:p w14:paraId="481E9C3D"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u w:val="single"/>
          <w:lang w:eastAsia="en-AU"/>
        </w:rPr>
        <w:t>Now we have:</w:t>
      </w:r>
    </w:p>
    <w:p w14:paraId="595CB204"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indication dB level a=+79</w:t>
      </w:r>
      <w:proofErr w:type="gramStart"/>
      <w:r w:rsidRPr="005C6BD2">
        <w:rPr>
          <w:rFonts w:ascii="Montserrat" w:eastAsia="Times New Roman" w:hAnsi="Montserrat" w:cs="Times New Roman"/>
          <w:color w:val="212529"/>
          <w:sz w:val="21"/>
          <w:szCs w:val="21"/>
          <w:lang w:eastAsia="en-AU"/>
        </w:rPr>
        <w:t>dB,  reference</w:t>
      </w:r>
      <w:proofErr w:type="gramEnd"/>
      <w:r w:rsidRPr="005C6BD2">
        <w:rPr>
          <w:rFonts w:ascii="Montserrat" w:eastAsia="Times New Roman" w:hAnsi="Montserrat" w:cs="Times New Roman"/>
          <w:color w:val="212529"/>
          <w:sz w:val="21"/>
          <w:szCs w:val="21"/>
          <w:lang w:eastAsia="en-AU"/>
        </w:rPr>
        <w:t xml:space="preserve"> level b= +65dB, attenuation factor = 4 dB</w:t>
      </w:r>
    </w:p>
    <w:p w14:paraId="542625D5"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Our reference level is 65 dB</w:t>
      </w:r>
    </w:p>
    <w:p w14:paraId="5686492C"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Indication </w:t>
      </w:r>
      <w:proofErr w:type="gramStart"/>
      <w:r w:rsidRPr="005C6BD2">
        <w:rPr>
          <w:rFonts w:ascii="Montserrat" w:eastAsia="Times New Roman" w:hAnsi="Montserrat" w:cs="Times New Roman"/>
          <w:color w:val="212529"/>
          <w:sz w:val="21"/>
          <w:szCs w:val="21"/>
          <w:lang w:eastAsia="en-AU"/>
        </w:rPr>
        <w:t>rating ,</w:t>
      </w:r>
      <w:proofErr w:type="gramEnd"/>
      <w:r w:rsidRPr="005C6BD2">
        <w:rPr>
          <w:rFonts w:ascii="Montserrat" w:eastAsia="Times New Roman" w:hAnsi="Montserrat" w:cs="Times New Roman"/>
          <w:color w:val="212529"/>
          <w:sz w:val="21"/>
          <w:szCs w:val="21"/>
          <w:lang w:eastAsia="en-AU"/>
        </w:rPr>
        <w:t xml:space="preserve"> d =a-b-c</w:t>
      </w:r>
    </w:p>
    <w:p w14:paraId="78B2134B"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 xml:space="preserve">d </w:t>
      </w:r>
      <w:proofErr w:type="gramStart"/>
      <w:r w:rsidRPr="005C6BD2">
        <w:rPr>
          <w:rFonts w:ascii="Montserrat" w:eastAsia="Times New Roman" w:hAnsi="Montserrat" w:cs="Times New Roman"/>
          <w:color w:val="212529"/>
          <w:sz w:val="21"/>
          <w:szCs w:val="21"/>
          <w:lang w:eastAsia="en-AU"/>
        </w:rPr>
        <w:t>=  77</w:t>
      </w:r>
      <w:proofErr w:type="gramEnd"/>
      <w:r w:rsidRPr="005C6BD2">
        <w:rPr>
          <w:rFonts w:ascii="Montserrat" w:eastAsia="Times New Roman" w:hAnsi="Montserrat" w:cs="Times New Roman"/>
          <w:color w:val="212529"/>
          <w:sz w:val="21"/>
          <w:szCs w:val="21"/>
          <w:lang w:eastAsia="en-AU"/>
        </w:rPr>
        <w:t>- 65 – 4 = 10</w:t>
      </w:r>
    </w:p>
    <w:p w14:paraId="629B1D2E"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Actual indication level =</w:t>
      </w:r>
      <w:r w:rsidRPr="005C6BD2">
        <w:rPr>
          <w:rFonts w:ascii="Montserrat" w:eastAsia="Times New Roman" w:hAnsi="Montserrat" w:cs="Times New Roman"/>
          <w:b/>
          <w:bCs/>
          <w:color w:val="212529"/>
          <w:sz w:val="21"/>
          <w:szCs w:val="21"/>
          <w:lang w:eastAsia="en-AU"/>
        </w:rPr>
        <w:t> + 10</w:t>
      </w:r>
    </w:p>
    <w:p w14:paraId="73BB4E24"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The weld joint in this case is cyclically loaded non tubular structure, so from table 6.3 below,</w:t>
      </w:r>
    </w:p>
    <w:p w14:paraId="73B1B283" w14:textId="77777777" w:rsidR="005C6BD2" w:rsidRPr="005C6BD2" w:rsidRDefault="005C6BD2" w:rsidP="005C6BD2">
      <w:pPr>
        <w:numPr>
          <w:ilvl w:val="0"/>
          <w:numId w:val="3"/>
        </w:numPr>
        <w:spacing w:before="100" w:beforeAutospacing="1"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b/>
          <w:bCs/>
          <w:color w:val="212529"/>
          <w:sz w:val="21"/>
          <w:szCs w:val="21"/>
          <w:lang w:eastAsia="en-AU"/>
        </w:rPr>
        <w:t>+ 10 and lower is found under class A rating </w:t>
      </w:r>
      <w:proofErr w:type="gramStart"/>
      <w:r w:rsidRPr="005C6BD2">
        <w:rPr>
          <w:rFonts w:ascii="Montserrat" w:eastAsia="Times New Roman" w:hAnsi="Montserrat" w:cs="Times New Roman"/>
          <w:color w:val="212529"/>
          <w:sz w:val="21"/>
          <w:szCs w:val="21"/>
          <w:lang w:eastAsia="en-AU"/>
        </w:rPr>
        <w:t>( ref</w:t>
      </w:r>
      <w:proofErr w:type="gramEnd"/>
      <w:r w:rsidRPr="005C6BD2">
        <w:rPr>
          <w:rFonts w:ascii="Montserrat" w:eastAsia="Times New Roman" w:hAnsi="Montserrat" w:cs="Times New Roman"/>
          <w:color w:val="212529"/>
          <w:sz w:val="21"/>
          <w:szCs w:val="21"/>
          <w:lang w:eastAsia="en-AU"/>
        </w:rPr>
        <w:t>: table 6.3)</w:t>
      </w:r>
    </w:p>
    <w:p w14:paraId="031A3A1D"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Which is rejectable regardless of length and location.</w:t>
      </w:r>
    </w:p>
    <w:p w14:paraId="20341B04"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proofErr w:type="gramStart"/>
      <w:r w:rsidRPr="005C6BD2">
        <w:rPr>
          <w:rFonts w:ascii="Montserrat" w:eastAsia="Times New Roman" w:hAnsi="Montserrat" w:cs="Times New Roman"/>
          <w:color w:val="212529"/>
          <w:sz w:val="21"/>
          <w:szCs w:val="21"/>
          <w:lang w:eastAsia="en-AU"/>
        </w:rPr>
        <w:t>Therefore</w:t>
      </w:r>
      <w:proofErr w:type="gramEnd"/>
      <w:r w:rsidRPr="005C6BD2">
        <w:rPr>
          <w:rFonts w:ascii="Montserrat" w:eastAsia="Times New Roman" w:hAnsi="Montserrat" w:cs="Times New Roman"/>
          <w:color w:val="212529"/>
          <w:sz w:val="21"/>
          <w:szCs w:val="21"/>
          <w:lang w:eastAsia="en-AU"/>
        </w:rPr>
        <w:t xml:space="preserve"> in this the Indication is rejectable</w:t>
      </w:r>
    </w:p>
    <w:p w14:paraId="09FD2FF1" w14:textId="02B8B4AD"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noProof/>
          <w:color w:val="212529"/>
          <w:sz w:val="21"/>
          <w:szCs w:val="21"/>
          <w:lang w:eastAsia="en-AU"/>
        </w:rPr>
        <w:lastRenderedPageBreak/>
        <w:drawing>
          <wp:inline distT="0" distB="0" distL="0" distR="0" wp14:anchorId="4C5A4FC9" wp14:editId="02CCB7ED">
            <wp:extent cx="5731510" cy="2613660"/>
            <wp:effectExtent l="0" t="0" r="2540" b="0"/>
            <wp:docPr id="3" name="Picture 3" descr="ultra son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tra sonic tes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13660"/>
                    </a:xfrm>
                    <a:prstGeom prst="rect">
                      <a:avLst/>
                    </a:prstGeom>
                    <a:noFill/>
                    <a:ln>
                      <a:noFill/>
                    </a:ln>
                  </pic:spPr>
                </pic:pic>
              </a:graphicData>
            </a:graphic>
          </wp:inline>
        </w:drawing>
      </w:r>
    </w:p>
    <w:p w14:paraId="5124DF9B"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Acceptance Criteria for Ultrasonic Testing</w:t>
      </w:r>
    </w:p>
    <w:p w14:paraId="0EA319D9" w14:textId="72608FCA"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noProof/>
          <w:color w:val="212529"/>
          <w:sz w:val="21"/>
          <w:szCs w:val="21"/>
          <w:lang w:eastAsia="en-AU"/>
        </w:rPr>
        <w:drawing>
          <wp:inline distT="0" distB="0" distL="0" distR="0" wp14:anchorId="3FB3ABDC" wp14:editId="27F4B8C1">
            <wp:extent cx="5731510" cy="3309620"/>
            <wp:effectExtent l="0" t="0" r="2540" b="5080"/>
            <wp:docPr id="2" name="Picture 2" descr="ultrasonic test n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trasonic test nd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09620"/>
                    </a:xfrm>
                    <a:prstGeom prst="rect">
                      <a:avLst/>
                    </a:prstGeom>
                    <a:noFill/>
                    <a:ln>
                      <a:noFill/>
                    </a:ln>
                  </pic:spPr>
                </pic:pic>
              </a:graphicData>
            </a:graphic>
          </wp:inline>
        </w:drawing>
      </w:r>
    </w:p>
    <w:p w14:paraId="222359D3" w14:textId="516AB40B"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noProof/>
          <w:color w:val="212529"/>
          <w:sz w:val="21"/>
          <w:szCs w:val="21"/>
          <w:lang w:eastAsia="en-AU"/>
        </w:rPr>
        <w:drawing>
          <wp:inline distT="0" distB="0" distL="0" distR="0" wp14:anchorId="6AD4E897" wp14:editId="18AA1EC2">
            <wp:extent cx="3674110" cy="2237105"/>
            <wp:effectExtent l="0" t="0" r="2540" b="0"/>
            <wp:docPr id="1" name="Picture 1" descr="ndt ultrason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t ultrasonic tes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110" cy="2237105"/>
                    </a:xfrm>
                    <a:prstGeom prst="rect">
                      <a:avLst/>
                    </a:prstGeom>
                    <a:noFill/>
                    <a:ln>
                      <a:noFill/>
                    </a:ln>
                  </pic:spPr>
                </pic:pic>
              </a:graphicData>
            </a:graphic>
          </wp:inline>
        </w:drawing>
      </w:r>
    </w:p>
    <w:p w14:paraId="4139ABC6"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lastRenderedPageBreak/>
        <w:t xml:space="preserve">For best </w:t>
      </w:r>
      <w:proofErr w:type="spellStart"/>
      <w:r w:rsidRPr="005C6BD2">
        <w:rPr>
          <w:rFonts w:ascii="Montserrat" w:eastAsia="Times New Roman" w:hAnsi="Montserrat" w:cs="Times New Roman"/>
          <w:color w:val="212529"/>
          <w:sz w:val="21"/>
          <w:szCs w:val="21"/>
          <w:lang w:eastAsia="en-AU"/>
        </w:rPr>
        <w:t>Non destructive</w:t>
      </w:r>
      <w:proofErr w:type="spellEnd"/>
      <w:r w:rsidRPr="005C6BD2">
        <w:rPr>
          <w:rFonts w:ascii="Montserrat" w:eastAsia="Times New Roman" w:hAnsi="Montserrat" w:cs="Times New Roman"/>
          <w:color w:val="212529"/>
          <w:sz w:val="21"/>
          <w:szCs w:val="21"/>
          <w:lang w:eastAsia="en-AU"/>
        </w:rPr>
        <w:t xml:space="preserve"> </w:t>
      </w:r>
      <w:proofErr w:type="gramStart"/>
      <w:r w:rsidRPr="005C6BD2">
        <w:rPr>
          <w:rFonts w:ascii="Montserrat" w:eastAsia="Times New Roman" w:hAnsi="Montserrat" w:cs="Times New Roman"/>
          <w:color w:val="212529"/>
          <w:sz w:val="21"/>
          <w:szCs w:val="21"/>
          <w:lang w:eastAsia="en-AU"/>
        </w:rPr>
        <w:t>Testing  Inspection</w:t>
      </w:r>
      <w:proofErr w:type="gramEnd"/>
      <w:r w:rsidRPr="005C6BD2">
        <w:rPr>
          <w:rFonts w:ascii="Montserrat" w:eastAsia="Times New Roman" w:hAnsi="Montserrat" w:cs="Times New Roman"/>
          <w:color w:val="212529"/>
          <w:sz w:val="21"/>
          <w:szCs w:val="21"/>
          <w:lang w:eastAsia="en-AU"/>
        </w:rPr>
        <w:t xml:space="preserve"> services  and other Material testing services in Coimbatore and NDT certification , QC training contact us at </w:t>
      </w:r>
      <w:hyperlink r:id="rId11" w:history="1">
        <w:r w:rsidRPr="005C6BD2">
          <w:rPr>
            <w:rFonts w:ascii="Montserrat" w:eastAsia="Times New Roman" w:hAnsi="Montserrat" w:cs="Times New Roman"/>
            <w:color w:val="000000"/>
            <w:sz w:val="21"/>
            <w:szCs w:val="21"/>
            <w:u w:val="single"/>
            <w:lang w:eastAsia="en-AU"/>
          </w:rPr>
          <w:t>https://aqcinspection.com/</w:t>
        </w:r>
      </w:hyperlink>
    </w:p>
    <w:p w14:paraId="5C7FA6A4" w14:textId="77777777" w:rsidR="005C6BD2" w:rsidRPr="005C6BD2" w:rsidRDefault="005C6BD2" w:rsidP="005C6BD2">
      <w:pPr>
        <w:spacing w:after="100" w:afterAutospacing="1" w:line="240" w:lineRule="auto"/>
        <w:jc w:val="both"/>
        <w:rPr>
          <w:rFonts w:ascii="Montserrat" w:eastAsia="Times New Roman" w:hAnsi="Montserrat" w:cs="Times New Roman"/>
          <w:color w:val="212529"/>
          <w:sz w:val="21"/>
          <w:szCs w:val="21"/>
          <w:lang w:eastAsia="en-AU"/>
        </w:rPr>
      </w:pPr>
      <w:r w:rsidRPr="005C6BD2">
        <w:rPr>
          <w:rFonts w:ascii="Montserrat" w:eastAsia="Times New Roman" w:hAnsi="Montserrat" w:cs="Times New Roman"/>
          <w:color w:val="212529"/>
          <w:sz w:val="21"/>
          <w:szCs w:val="21"/>
          <w:lang w:eastAsia="en-AU"/>
        </w:rPr>
        <w:t>Visit our technical and career updates at our Blog site </w:t>
      </w:r>
      <w:hyperlink r:id="rId12" w:history="1">
        <w:r w:rsidRPr="005C6BD2">
          <w:rPr>
            <w:rFonts w:ascii="Montserrat" w:eastAsia="Times New Roman" w:hAnsi="Montserrat" w:cs="Times New Roman"/>
            <w:color w:val="000000"/>
            <w:sz w:val="21"/>
            <w:szCs w:val="21"/>
            <w:u w:val="single"/>
            <w:lang w:eastAsia="en-AU"/>
          </w:rPr>
          <w:t>https://advancedqualitycentre.blogspot.com</w:t>
        </w:r>
      </w:hyperlink>
      <w:r w:rsidRPr="005C6BD2">
        <w:rPr>
          <w:rFonts w:ascii="Montserrat" w:eastAsia="Times New Roman" w:hAnsi="Montserrat" w:cs="Times New Roman"/>
          <w:color w:val="212529"/>
          <w:sz w:val="21"/>
          <w:szCs w:val="21"/>
          <w:lang w:eastAsia="en-AU"/>
        </w:rPr>
        <w:t> . </w:t>
      </w:r>
      <w:hyperlink r:id="rId13" w:history="1">
        <w:r w:rsidRPr="005C6BD2">
          <w:rPr>
            <w:rFonts w:ascii="Montserrat" w:eastAsia="Times New Roman" w:hAnsi="Montserrat" w:cs="Times New Roman"/>
            <w:color w:val="000000"/>
            <w:sz w:val="21"/>
            <w:szCs w:val="21"/>
            <w:u w:val="single"/>
            <w:lang w:eastAsia="en-AU"/>
          </w:rPr>
          <w:t>https://ndtcenter.blogspot.com</w:t>
        </w:r>
      </w:hyperlink>
    </w:p>
    <w:p w14:paraId="5C5F5749" w14:textId="77777777" w:rsidR="0038058A" w:rsidRDefault="0038058A"/>
    <w:sectPr w:rsidR="00380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E1B"/>
    <w:multiLevelType w:val="multilevel"/>
    <w:tmpl w:val="042A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03D11"/>
    <w:multiLevelType w:val="multilevel"/>
    <w:tmpl w:val="FE0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B6946"/>
    <w:multiLevelType w:val="multilevel"/>
    <w:tmpl w:val="BCF2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D2"/>
    <w:rsid w:val="0038058A"/>
    <w:rsid w:val="005C6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B4D0"/>
  <w15:chartTrackingRefBased/>
  <w15:docId w15:val="{BB588AFD-5C9A-4E5F-A590-BC6DC450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6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5C6BD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C6BD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BD2"/>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5C6BD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C6BD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5C6BD2"/>
    <w:rPr>
      <w:b/>
      <w:bCs/>
    </w:rPr>
  </w:style>
  <w:style w:type="paragraph" w:styleId="NormalWeb">
    <w:name w:val="Normal (Web)"/>
    <w:basedOn w:val="Normal"/>
    <w:uiPriority w:val="99"/>
    <w:semiHidden/>
    <w:unhideWhenUsed/>
    <w:rsid w:val="005C6B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C6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265995">
      <w:bodyDiv w:val="1"/>
      <w:marLeft w:val="0"/>
      <w:marRight w:val="0"/>
      <w:marTop w:val="0"/>
      <w:marBottom w:val="0"/>
      <w:divBdr>
        <w:top w:val="none" w:sz="0" w:space="0" w:color="auto"/>
        <w:left w:val="none" w:sz="0" w:space="0" w:color="auto"/>
        <w:bottom w:val="none" w:sz="0" w:space="0" w:color="auto"/>
        <w:right w:val="none" w:sz="0" w:space="0" w:color="auto"/>
      </w:divBdr>
      <w:divsChild>
        <w:div w:id="564028345">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ndtcenter.blogspot.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advancedqualitycentre.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qcinspection.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2022-03-27T03:50:00Z</dcterms:created>
  <dcterms:modified xsi:type="dcterms:W3CDTF">2022-03-27T03:51:00Z</dcterms:modified>
</cp:coreProperties>
</file>